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5" o:spt="75" alt="东文高压一般应用" type="#_x0000_t75" style="height:68.8pt;width:149.2pt;" filled="f" o:preferrelative="t" stroked="f" coordsize="21600,21600">
            <v:path/>
            <v:fill on="f" focussize="0,0"/>
            <v:stroke on="f"/>
            <v:imagedata r:id="rId4" o:title="东文高压一般应用"/>
            <o:lock v:ext="edit" aspectratio="t"/>
            <w10:wrap type="none"/>
            <w10:anchorlock/>
          </v:shape>
        </w:pict>
      </w:r>
    </w:p>
    <w:p/>
    <w:p/>
    <w:p>
      <w:pPr>
        <w:spacing w:line="360" w:lineRule="auto"/>
        <w:ind w:right="-328" w:rightChars="-156"/>
        <w:jc w:val="center"/>
        <w:rPr>
          <w:rFonts w:ascii="黑体" w:hAnsi="宋体" w:eastAsia="黑体"/>
          <w:b/>
          <w:sz w:val="28"/>
          <w:szCs w:val="28"/>
        </w:rPr>
      </w:pPr>
      <w:r>
        <w:pict>
          <v:line id="_x0000_s1045" o:spid="_x0000_s1045" o:spt="20" style="position:absolute;left:0pt;margin-left:29.15pt;margin-top:261.7pt;height:0.05pt;width:48.95pt;z-index:251673600;mso-width-relative:page;mso-height-relative:page;" fillcolor="#FFFFFF" filled="t" stroked="t" coordsize="21600,21600">
            <v:path arrowok="t"/>
            <v:fill on="t" focussize="0,0"/>
            <v:stroke weight="3pt" color="#31778D" joinstyle="miter"/>
            <v:imagedata o:title=""/>
            <o:lock v:ext="edit" aspectratio="f"/>
          </v:line>
        </w:pict>
      </w:r>
      <w:r>
        <w:pict>
          <v:rect id="_x0000_s1046" o:spid="_x0000_s1046" o:spt="1" style="position:absolute;left:0pt;margin-left:6.4pt;margin-top:558pt;height:59.25pt;width:501.3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4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东文高压电源（天津）股份有限公司 DONGWEN HIGH VOLTAGE POWER SUPPLY(TIANJIN)CO.,LTD</w:t>
                  </w:r>
                </w:p>
                <w:p>
                  <w:pPr>
                    <w:pStyle w:val="24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公司网址：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begin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instrText xml:space="preserve"> HYPERLINK "http://www.tjindw.com" </w:instrTex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separate"/>
                  </w:r>
                  <w:r>
                    <w:rPr>
                      <w:rStyle w:val="12"/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www.tjindw.com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end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 xml:space="preserve">         公司邮箱：sales@tjindw.com</w:t>
                  </w:r>
                </w:p>
                <w:p>
                  <w:pPr>
                    <w:pStyle w:val="24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公司电话：022-24311533           公司地址：天津市津南区启迪协信科技园23号楼</w:t>
                  </w:r>
                </w:p>
                <w:p>
                  <w:pPr>
                    <w:pStyle w:val="24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7" o:spid="_x0000_s1047" o:spt="1" style="position:absolute;left:0pt;margin-left:27.7pt;margin-top:223.7pt;height:34.55pt;width:135.45pt;z-index:2516695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  <w:t>ZGTB系列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line id="直接连接符 11" o:spid="_x0000_s1048" o:spt="20" style="position:absolute;left:0pt;margin-left:2.1pt;margin-top:101.55pt;height:0.05pt;width:367.7pt;z-index:251671552;mso-width-relative:page;mso-height-relative:page;" fillcolor="#FFFFFF" filled="t" stroked="t" coordsize="21600,21600">
            <v:path arrowok="t"/>
            <v:fill on="t" focussize="0,0"/>
            <v:stroke weight="3pt" color="#31778D" joinstyle="miter"/>
            <v:imagedata o:title=""/>
            <o:lock v:ext="edit" aspectratio="f"/>
          </v:line>
        </w:pict>
      </w:r>
      <w:r>
        <w:pict>
          <v:shape id="任意多边形: 形状 13" o:spid="_x0000_s1049" style="position:absolute;left:0pt;flip:x;margin-left:2.25pt;margin-top:105.25pt;height:95.1pt;width:368.15pt;mso-wrap-distance-left:9pt;mso-wrap-distance-right:9pt;z-index:-251643904;v-text-anchor:middle;mso-width-relative:page;mso-height-relative:page;" fillcolor="#31778D" filled="t" stroked="f" coordsize="7559675,1522327" wrapcoords="7559667 -2 0 0 0 1522327 7559667 1522329 8 1522329 7559675 1522327 7559675 0 8 -2 7559667 -2" path="m7559675,0l0,0,0,1522327,7559675,1522327xe">
            <v:path o:connectlocs="7559675,0;0,0;0,2872740;7559675,2872740" o:connectangles="0,0,0,0"/>
            <v:fill on="t" color2="#FFFFFF" focussize="0,0"/>
            <v:stroke on="f" weight="1pt"/>
            <v:imagedata o:title=""/>
            <o:lock v:ext="edit" aspectratio="f"/>
            <w10:wrap type="through"/>
          </v:shape>
        </w:pict>
      </w:r>
      <w:r>
        <w:pict>
          <v:shape id="任意多边形: 形状 1" o:spid="_x0000_s1050" style="position:absolute;left:0pt;flip:x;margin-left:-53.8pt;margin-top:735.8pt;height:5.65pt;width:595.25pt;mso-position-horizontal-relative:margin;mso-position-vertical-relative:margin;z-index:251668480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  <w:r>
        <w:pict>
          <v:rect id="矩形 45" o:spid="_x0000_s1051" o:spt="1" style="position:absolute;left:0pt;margin-left:34.5pt;margin-top:133.95pt;height:69.1pt;width:309.6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  <w:t>高精度直流高压分压器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br w:type="page"/>
      </w:r>
      <w:r>
        <w:rPr>
          <w:rFonts w:hint="eastAsia" w:ascii="黑体" w:hAnsi="宋体" w:eastAsia="黑体"/>
          <w:b/>
          <w:sz w:val="28"/>
          <w:szCs w:val="28"/>
        </w:rPr>
        <w:t>高精度直流高压塔表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宋体" w:eastAsia="黑体"/>
          <w:b/>
          <w:sz w:val="28"/>
          <w:szCs w:val="28"/>
        </w:rPr>
        <w:t xml:space="preserve">  ZGTB</w:t>
      </w:r>
      <w:r>
        <w:rPr>
          <w:rFonts w:hint="eastAsia" w:ascii="黑体" w:hAnsi="黑体" w:eastAsia="黑体"/>
          <w:sz w:val="28"/>
          <w:szCs w:val="28"/>
        </w:rPr>
        <w:t>系列</w:t>
      </w:r>
    </w:p>
    <w:p>
      <w:pPr>
        <w:spacing w:line="360" w:lineRule="auto"/>
        <w:ind w:right="-328" w:rightChars="-156" w:firstLine="420" w:firstLineChars="200"/>
        <w:rPr>
          <w:rFonts w:ascii="黑体" w:hAnsi="黑体" w:eastAsia="黑体"/>
          <w:b/>
          <w:sz w:val="24"/>
        </w:rPr>
      </w:pPr>
      <w:r>
        <w:rPr>
          <w:rFonts w:ascii="黑体" w:hAnsi="宋体" w:eastAsia="黑体"/>
          <w:szCs w:val="21"/>
        </w:rPr>
        <w:t>ZGTB</w:t>
      </w:r>
      <w:r>
        <w:rPr>
          <w:rFonts w:hint="eastAsia" w:ascii="黑体" w:hAnsi="宋体" w:eastAsia="黑体"/>
          <w:szCs w:val="21"/>
        </w:rPr>
        <w:t>型高精度直流高压塔表</w:t>
      </w:r>
      <w:r>
        <w:rPr>
          <w:rFonts w:hint="eastAsia" w:ascii="黑体" w:hAnsi="宋体" w:eastAsia="黑体" w:cs="Arial"/>
          <w:bCs/>
          <w:kern w:val="0"/>
          <w:szCs w:val="21"/>
        </w:rPr>
        <w:t>是将高压直流分压器与低压显示仪表进行集成化，加之其特有的塔式结构，由此被称为“直流高压塔表”。高精度直流高压塔表主要为电力系统和电气电子设备测量直流高压，可测量直流高压最高达</w:t>
      </w:r>
      <w:r>
        <w:rPr>
          <w:rFonts w:ascii="黑体" w:hAnsi="宋体" w:eastAsia="黑体" w:cs="Arial"/>
          <w:bCs/>
          <w:kern w:val="0"/>
          <w:szCs w:val="21"/>
        </w:rPr>
        <w:t>100KV</w:t>
      </w:r>
      <w:r>
        <w:rPr>
          <w:rFonts w:hint="eastAsia" w:ascii="黑体" w:hAnsi="宋体" w:eastAsia="黑体" w:cs="Arial"/>
          <w:bCs/>
          <w:kern w:val="0"/>
          <w:szCs w:val="21"/>
        </w:rPr>
        <w:t>，通过底座面板上</w:t>
      </w:r>
      <w:r>
        <w:rPr>
          <w:rFonts w:ascii="黑体" w:hAnsi="宋体" w:eastAsia="黑体" w:cs="Arial"/>
          <w:bCs/>
          <w:kern w:val="0"/>
          <w:szCs w:val="21"/>
        </w:rPr>
        <w:t>LCD</w:t>
      </w:r>
      <w:r>
        <w:rPr>
          <w:rFonts w:hint="eastAsia" w:ascii="黑体" w:hAnsi="宋体" w:eastAsia="黑体" w:cs="Arial"/>
          <w:bCs/>
          <w:kern w:val="0"/>
          <w:szCs w:val="21"/>
        </w:rPr>
        <w:t>显示表进行显示。高压塔表顶部安装球管形均压环，表面光滑亮泽，有效地改善了周围的电场分布，防止尖端放电，提高测量数据的抗干扰能力。低压显示仪表采用全金属封闭结构，能够有效屏蔽高压电场和周边电场对示值的影响。高压塔表机身采用新型工艺技术制作的柱形外壳，选用高绝缘性材质，其凹凸外形延伸了高压与地的爬电距离。高压塔表内部采用了高耐压、低温漂、高精度的电阻器，以确保高压塔表的优越性能。电阻器通过特殊的鱼骨法排列和球形焊接工艺，</w:t>
      </w:r>
      <w:r>
        <w:rPr>
          <w:rFonts w:hint="eastAsia" w:ascii="黑体" w:hAnsi="宋体" w:eastAsia="黑体"/>
          <w:szCs w:val="21"/>
        </w:rPr>
        <w:t>降低内部电晕，可靠性更高。</w:t>
      </w:r>
      <w:r>
        <w:rPr>
          <w:rFonts w:ascii="黑体" w:hAnsi="宋体" w:eastAsia="黑体"/>
          <w:szCs w:val="21"/>
        </w:rPr>
        <w:t xml:space="preserve"> </w:t>
      </w:r>
    </w:p>
    <w:p>
      <w:pPr>
        <w:spacing w:line="360" w:lineRule="auto"/>
        <w:rPr>
          <w:rFonts w:hint="eastAsia" w:ascii="黑体" w:hAnsi="黑体" w:eastAsia="黑体"/>
          <w:b/>
          <w:sz w:val="24"/>
        </w:rPr>
      </w:pPr>
      <w:r>
        <w:pict>
          <v:shape id="_x0000_s1026" o:spid="_x0000_s1026" o:spt="75" type="#_x0000_t75" style="position:absolute;left:0pt;margin-left:310.7pt;margin-top:11.55pt;height:218.4pt;width:115.9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产品特点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高稳定性、高精度、高阻抗；</w:t>
      </w:r>
      <w:r>
        <w:rPr>
          <w:rFonts w:ascii="黑体" w:hAnsi="黑体" w:eastAsia="黑体"/>
          <w:szCs w:val="21"/>
        </w:rPr>
        <w:t xml:space="preserve">           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桌面化放置、亦可安装固定；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低温漂、高稳定性；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体积小、重量轻、便于携带；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分压器与显示一体化，测试方便；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低功耗、具有节能控制开关；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szCs w:val="21"/>
        </w:rPr>
        <w:t>9V</w:t>
      </w:r>
      <w:r>
        <w:rPr>
          <w:rFonts w:hint="eastAsia" w:ascii="黑体" w:hAnsi="黑体" w:eastAsia="黑体"/>
          <w:szCs w:val="21"/>
        </w:rPr>
        <w:t>电池供电，可更换、可充电；</w:t>
      </w:r>
    </w:p>
    <w:p>
      <w:pPr>
        <w:rPr>
          <w:rFonts w:ascii="黑体" w:hAnsi="黑体" w:eastAsia="黑体"/>
          <w:b/>
          <w:sz w:val="24"/>
        </w:rPr>
      </w:pPr>
      <w:r>
        <w:pict>
          <v:shape id="_x0000_s1052" o:spid="_x0000_s1052" style="position:absolute;left:0pt;flip:x;margin-left:-53.8pt;margin-top:735.8pt;height:5.65pt;width:595.25pt;mso-position-horizontal-relative:margin;mso-position-vertical-relative:margin;z-index:251674624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规格说明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8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2390"/>
        <w:gridCol w:w="2390"/>
        <w:gridCol w:w="23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规格型号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  </w:t>
            </w:r>
          </w:p>
          <w:p>
            <w:pPr>
              <w:widowControl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性能参数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ZGTB-20KV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ZGTB-60KV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ZGTB-100KV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电压等级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20KV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60KV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100KV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量</w:t>
            </w: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程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19999V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60.00KV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100.00KV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BNC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端口电压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2V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6V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10V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输入阻抗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400M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1200M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2000M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测量精度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0.5%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0.5%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温度系数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25ppm/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25ppm/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25ppm/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重</w:t>
            </w: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量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1.5kg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2.0kg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2.8kg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工作温度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+50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+50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pict>
                <v:shape id="图片 7" o:spid="_x0000_s1027" o:spt="75" type="#_x0000_t75" style="position:absolute;left:0pt;margin-left:214pt;margin-top:4.15pt;height:181.55pt;width:259.35pt;z-index:25166540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</v:shape>
              </w:pict>
            </w:r>
            <w:r>
              <w:rPr>
                <w:rFonts w:ascii="黑体" w:hAnsi="黑体" w:eastAsia="黑体" w:cs="宋体"/>
                <w:kern w:val="0"/>
                <w:szCs w:val="21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+50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相对湿度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≤</w:t>
            </w:r>
            <w:r>
              <w:rPr>
                <w:rFonts w:ascii="黑体" w:hAnsi="黑体" w:eastAsia="黑体" w:cs="宋体"/>
                <w:kern w:val="0"/>
                <w:szCs w:val="21"/>
              </w:rPr>
              <w:t>80%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，无冷凝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≤</w:t>
            </w:r>
            <w:r>
              <w:rPr>
                <w:rFonts w:ascii="黑体" w:hAnsi="黑体" w:eastAsia="黑体" w:cs="宋体"/>
                <w:kern w:val="0"/>
                <w:szCs w:val="21"/>
              </w:rPr>
              <w:t>80%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，无冷凝</w:t>
            </w:r>
          </w:p>
        </w:tc>
        <w:tc>
          <w:tcPr>
            <w:tcW w:w="239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≤</w:t>
            </w:r>
            <w:r>
              <w:rPr>
                <w:rFonts w:ascii="黑体" w:hAnsi="黑体" w:eastAsia="黑体" w:cs="宋体"/>
                <w:kern w:val="0"/>
                <w:szCs w:val="21"/>
              </w:rPr>
              <w:t>80%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，无冷凝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外形结构及尺寸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8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755"/>
        <w:gridCol w:w="1805"/>
        <w:gridCol w:w="1804"/>
        <w:gridCol w:w="18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7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  <w:tl2br w:val="single" w:color="auto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主要尺寸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  </w:t>
            </w:r>
          </w:p>
          <w:p>
            <w:pPr>
              <w:widowControl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电压等级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</w:p>
        </w:tc>
        <w:tc>
          <w:tcPr>
            <w:tcW w:w="175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A</w:t>
            </w:r>
          </w:p>
        </w:tc>
        <w:tc>
          <w:tcPr>
            <w:tcW w:w="180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B</w:t>
            </w:r>
          </w:p>
        </w:tc>
        <w:tc>
          <w:tcPr>
            <w:tcW w:w="1804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</w:t>
            </w:r>
          </w:p>
        </w:tc>
        <w:tc>
          <w:tcPr>
            <w:tcW w:w="180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20KV</w:t>
            </w:r>
          </w:p>
        </w:tc>
        <w:tc>
          <w:tcPr>
            <w:tcW w:w="175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194mm</w:t>
            </w:r>
          </w:p>
        </w:tc>
        <w:tc>
          <w:tcPr>
            <w:tcW w:w="180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150mm</w:t>
            </w:r>
          </w:p>
        </w:tc>
        <w:tc>
          <w:tcPr>
            <w:tcW w:w="1804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127mm</w:t>
            </w:r>
          </w:p>
        </w:tc>
        <w:tc>
          <w:tcPr>
            <w:tcW w:w="180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138mm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60KV</w:t>
            </w:r>
          </w:p>
        </w:tc>
        <w:tc>
          <w:tcPr>
            <w:tcW w:w="175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384mm</w:t>
            </w:r>
          </w:p>
        </w:tc>
        <w:tc>
          <w:tcPr>
            <w:tcW w:w="180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175mm</w:t>
            </w:r>
          </w:p>
        </w:tc>
        <w:tc>
          <w:tcPr>
            <w:tcW w:w="1804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127mm</w:t>
            </w:r>
          </w:p>
        </w:tc>
        <w:tc>
          <w:tcPr>
            <w:tcW w:w="180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138mm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100KV</w:t>
            </w:r>
          </w:p>
        </w:tc>
        <w:tc>
          <w:tcPr>
            <w:tcW w:w="175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574mm</w:t>
            </w:r>
          </w:p>
        </w:tc>
        <w:tc>
          <w:tcPr>
            <w:tcW w:w="180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230mm</w:t>
            </w:r>
          </w:p>
        </w:tc>
        <w:tc>
          <w:tcPr>
            <w:tcW w:w="1804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127mm</w:t>
            </w:r>
          </w:p>
        </w:tc>
        <w:tc>
          <w:tcPr>
            <w:tcW w:w="1805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138mm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  <w:r>
        <w:pict>
          <v:shape id="图片 31" o:spid="_x0000_s1028" o:spt="75" type="#_x0000_t75" style="position:absolute;left:0pt;margin-left:64.75pt;margin-top:11.65pt;height:276.75pt;width:170.05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shape id="图片 34" o:spid="_x0000_s1029" o:spt="75" type="#_x0000_t75" style="position:absolute;left:0pt;margin-left:251.95pt;margin-top:1.9pt;height:174.7pt;width:227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shape id="_x0000_s1030" o:spid="_x0000_s1030" o:spt="202" type="#_x0000_t202" style="position:absolute;left:0pt;margin-left:350.95pt;margin-top:10.8pt;height:145.7pt;width:127.1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ind w:firstLine="735" w:firstLineChars="350"/>
                    <w:rPr>
                      <w:rFonts w:ascii="黑体" w:hAnsi="黑体" w:eastAsia="黑体"/>
                    </w:rPr>
                  </w:pPr>
                  <w:r>
                    <w:rPr>
                      <w:rFonts w:ascii="黑体" w:hAnsi="黑体" w:eastAsia="黑体"/>
                    </w:rPr>
                    <w:t>Dimensions</w:t>
                  </w:r>
                  <w:r>
                    <w:rPr>
                      <w:rFonts w:hint="eastAsia" w:ascii="黑体" w:hAnsi="黑体" w:eastAsia="黑体"/>
                    </w:rPr>
                    <w:t>：</w:t>
                  </w:r>
                  <w:r>
                    <w:rPr>
                      <w:rFonts w:ascii="黑体" w:hAnsi="黑体" w:eastAsia="黑体"/>
                    </w:rPr>
                    <w:t xml:space="preserve">mm </w:t>
                  </w:r>
                </w:p>
              </w:txbxContent>
            </v:textbox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pict>
          <v:shape id="_x0000_s1053" o:spid="_x0000_s1053" style="position:absolute;left:0pt;flip:x;margin-left:-53.8pt;margin-top:735.8pt;height:5.65pt;width:595.25pt;mso-position-horizontal-relative:margin;mso-position-vertical-relative:margin;z-index:251675648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bookmarkStart w:id="0" w:name="_GoBack"/>
      <w:bookmarkEnd w:id="0"/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主功能说明</w:t>
      </w:r>
    </w:p>
    <w:p>
      <w:pPr>
        <w:rPr>
          <w:rFonts w:ascii="黑体" w:hAnsi="黑体" w:eastAsia="黑体"/>
          <w:b/>
          <w:sz w:val="24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rPr>
          <w:rFonts w:ascii="黑体" w:hAnsi="宋体" w:eastAsia="黑体"/>
          <w:szCs w:val="21"/>
        </w:rPr>
        <w:t>1 LCD</w:t>
      </w:r>
      <w:r>
        <w:rPr>
          <w:rFonts w:hint="eastAsia" w:ascii="黑体" w:hAnsi="宋体" w:eastAsia="黑体"/>
          <w:szCs w:val="21"/>
        </w:rPr>
        <w:t>显示表：采用</w:t>
      </w:r>
      <w:r>
        <w:rPr>
          <w:rFonts w:ascii="黑体" w:hAnsi="宋体" w:eastAsia="黑体"/>
          <w:szCs w:val="21"/>
        </w:rPr>
        <w:t xml:space="preserve">4 1/2 </w:t>
      </w:r>
      <w:r>
        <w:rPr>
          <w:rFonts w:hint="eastAsia" w:ascii="黑体" w:hAnsi="宋体" w:eastAsia="黑体"/>
          <w:szCs w:val="21"/>
        </w:rPr>
        <w:t>显示表，检测电压示值</w: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rPr>
          <w:rFonts w:ascii="黑体" w:hAnsi="宋体" w:eastAsia="黑体"/>
          <w:szCs w:val="21"/>
        </w:rPr>
        <w:t>2</w:t>
      </w:r>
      <w:r>
        <w:rPr>
          <w:rFonts w:hint="eastAsia" w:ascii="黑体" w:hAnsi="宋体" w:eastAsia="黑体"/>
          <w:szCs w:val="21"/>
        </w:rPr>
        <w:t>显示开关：控制显示表的开与关，开关“按下”时，为打开状态</w:t>
      </w:r>
    </w:p>
    <w:p>
      <w:pPr>
        <w:tabs>
          <w:tab w:val="left" w:pos="2010"/>
        </w:tabs>
        <w:spacing w:line="360" w:lineRule="auto"/>
        <w:ind w:left="31680" w:hanging="210" w:hangingChars="100"/>
        <w:jc w:val="left"/>
        <w:rPr>
          <w:rFonts w:ascii="黑体" w:hAnsi="宋体" w:eastAsia="黑体"/>
          <w:szCs w:val="21"/>
        </w:rPr>
      </w:pPr>
      <w:r>
        <w:rPr>
          <w:rFonts w:ascii="黑体" w:hAnsi="宋体" w:eastAsia="黑体"/>
          <w:szCs w:val="21"/>
        </w:rPr>
        <w:t>3 BNC</w:t>
      </w:r>
      <w:r>
        <w:rPr>
          <w:rFonts w:hint="eastAsia" w:ascii="黑体" w:hAnsi="宋体" w:eastAsia="黑体"/>
          <w:szCs w:val="21"/>
        </w:rPr>
        <w:t>接口：采用国际标准</w:t>
      </w:r>
      <w:r>
        <w:rPr>
          <w:rFonts w:ascii="黑体" w:hAnsi="宋体" w:eastAsia="黑体"/>
          <w:szCs w:val="21"/>
        </w:rPr>
        <w:t>BNC</w:t>
      </w:r>
      <w:r>
        <w:rPr>
          <w:rFonts w:hint="eastAsia" w:ascii="黑体" w:hAnsi="宋体" w:eastAsia="黑体"/>
          <w:szCs w:val="21"/>
        </w:rPr>
        <w:t>插头，配备屏蔽传输线，连接至标准电压表；</w:t>
      </w:r>
    </w:p>
    <w:p>
      <w:pPr>
        <w:tabs>
          <w:tab w:val="left" w:pos="2010"/>
        </w:tabs>
        <w:spacing w:line="360" w:lineRule="auto"/>
        <w:jc w:val="left"/>
        <w:rPr>
          <w:rFonts w:ascii="黑体" w:eastAsia="黑体"/>
          <w:szCs w:val="21"/>
        </w:rPr>
      </w:pPr>
      <w:r>
        <w:rPr>
          <w:rFonts w:ascii="黑体" w:hAnsi="宋体" w:eastAsia="黑体"/>
          <w:szCs w:val="21"/>
        </w:rPr>
        <w:t>4</w:t>
      </w:r>
      <w:r>
        <w:rPr>
          <w:rFonts w:hint="eastAsia" w:ascii="黑体" w:hAnsi="宋体" w:eastAsia="黑体"/>
          <w:szCs w:val="21"/>
        </w:rPr>
        <w:t>接地柱：高压塔表接地端，将接地端通过接地线可靠连接到大地。</w: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rPr>
          <w:rFonts w:ascii="黑体" w:hAnsi="宋体" w:eastAsia="黑体"/>
          <w:szCs w:val="21"/>
        </w:rPr>
        <w:t>5</w:t>
      </w:r>
      <w:r>
        <w:rPr>
          <w:rFonts w:hint="eastAsia" w:ascii="黑体" w:hAnsi="宋体" w:eastAsia="黑体"/>
          <w:szCs w:val="21"/>
        </w:rPr>
        <w:t>均压盘：高压塔表高压端，将直流高压连接到球形螺母处。</w: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rPr>
          <w:rFonts w:ascii="黑体" w:hAnsi="宋体" w:eastAsia="黑体"/>
          <w:szCs w:val="21"/>
        </w:rPr>
        <w:t>6</w:t>
      </w:r>
      <w:r>
        <w:rPr>
          <w:rFonts w:hint="eastAsia" w:ascii="黑体" w:hAnsi="宋体" w:eastAsia="黑体"/>
          <w:szCs w:val="21"/>
        </w:rPr>
        <w:t>电池仓：内装</w:t>
      </w:r>
      <w:r>
        <w:rPr>
          <w:rFonts w:ascii="黑体" w:hAnsi="宋体" w:eastAsia="黑体"/>
          <w:szCs w:val="21"/>
        </w:rPr>
        <w:t>9V</w:t>
      </w:r>
      <w:r>
        <w:rPr>
          <w:rFonts w:hint="eastAsia" w:ascii="黑体" w:hAnsi="宋体" w:eastAsia="黑体"/>
          <w:szCs w:val="21"/>
        </w:rPr>
        <w:t>充电电池，打开底座更换或打开电池仓通过</w:t>
      </w:r>
      <w:r>
        <w:rPr>
          <w:rFonts w:ascii="黑体" w:hAnsi="宋体" w:eastAsia="黑体"/>
          <w:szCs w:val="21"/>
        </w:rPr>
        <w:t>USB</w:t>
      </w:r>
      <w:r>
        <w:rPr>
          <w:rFonts w:hint="eastAsia" w:ascii="黑体" w:hAnsi="宋体" w:eastAsia="黑体"/>
          <w:szCs w:val="21"/>
        </w:rPr>
        <w:t>线直接充电。</w: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pict>
          <v:group id="_x0000_s1031" o:spid="_x0000_s1031" o:spt="203" style="position:absolute;left:0pt;margin-left:21pt;margin-top:7.8pt;height:307.45pt;width:225.75pt;z-index:251663360;mso-width-relative:page;mso-height-relative:page;" coordorigin="1602,4969" coordsize="3605,4208">
            <o:lock v:ext="edit"/>
            <v:shape id="图片 22" o:spid="_x0000_s1032" o:spt="75" type="#_x0000_t75" style="position:absolute;left:2136;top:5087;height:3651;width:2427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shape id="_x0000_s1033" o:spid="_x0000_s1033" o:spt="42" type="#_x0000_t42" style="position:absolute;left:1607;top:7850;height:536;width:145;" coordsize="21600,21600" adj="180095,16099,109001,6601,38766,6601,31327,25744">
              <v:path arrowok="t"/>
              <v:fill focussize="0,0"/>
              <v:stroke joinstyle="miter"/>
              <v:imagedata o:title=""/>
              <o:lock v:ext="edit"/>
              <o:callout minusx="t" minusy="t"/>
              <v:textbox>
                <w:txbxContent>
                  <w:p>
                    <w:r>
                      <w:rPr>
                        <w:szCs w:val="20"/>
                      </w:rPr>
                      <w:t>1</w:t>
                    </w:r>
                  </w:p>
                </w:txbxContent>
              </v:textbox>
            </v:shape>
            <v:shape id="_x0000_s1034" o:spid="_x0000_s1034" o:spt="42" type="#_x0000_t42" style="position:absolute;left:4099;top:8641;height:536;width:484;" coordsize="21600,21600" adj="-21020,-9568,-9314,5760,2410,6246,-91583,28192">
              <v:path arrowok="t"/>
              <v:fill focussize="0,0"/>
              <v:stroke joinstyle="miter"/>
              <v:imagedata o:title=""/>
              <o:lock v:ext="edit"/>
              <v:textbox>
                <w:txbxContent>
                  <w:p>
                    <w:r>
                      <w:rPr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35" o:spid="_x0000_s1035" o:spt="42" type="#_x0000_t42" style="position:absolute;left:4724;top:8304;height:536;width:483;" coordsize="21600,21600" adj="-26384,-3584,-17867,5760,-4349,5760,-93757,28576">
              <v:path arrowok="t"/>
              <v:fill focussize="0,0"/>
              <v:stroke joinstyle="miter"/>
              <v:imagedata o:title=""/>
              <o:lock v:ext="edit"/>
              <v:textbox>
                <w:txbxContent>
                  <w:p>
                    <w:r>
                      <w:rPr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036" o:spid="_x0000_s1036" o:spt="42" type="#_x0000_t42" style="position:absolute;left:1602;top:4969;height:536;width:145;" coordsize="21600,21600" adj="180095,16099,109001,6601,38766,6601,31327,25744">
              <v:path arrowok="t"/>
              <v:fill focussize="0,0"/>
              <v:stroke joinstyle="miter"/>
              <v:imagedata o:title=""/>
              <o:lock v:ext="edit"/>
              <o:callout minusx="t" minusy="t"/>
              <v:textbox>
                <w:txbxContent>
                  <w:p>
                    <w:r>
                      <w:rPr>
                        <w:szCs w:val="20"/>
                      </w:rPr>
                      <w:t>5</w:t>
                    </w:r>
                  </w:p>
                </w:txbxContent>
              </v:textbox>
            </v:shape>
            <v:shape id="_x0000_s1037" o:spid="_x0000_s1037" o:spt="75" type="#_x0000_t75" style="position:absolute;left:3678;top:8177;height:239;width:270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shape id="_x0000_s1038" o:spid="_x0000_s1038" o:spt="42" type="#_x0000_t42" style="position:absolute;left:4397;top:8507;height:536;width:483;" coordsize="21600,21600" adj="-23195,-7200,-10401,5760,1789,5239,-93757,30560">
              <v:path arrowok="t"/>
              <v:fill focussize="0,0"/>
              <v:stroke joinstyle="miter"/>
              <v:imagedata o:title=""/>
              <o:lock v:ext="edit"/>
              <v:textbox>
                <w:txbxContent>
                  <w:p>
                    <w:r>
                      <w:rPr>
                        <w:szCs w:val="20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pict>
          <v:group id="_x0000_s1039" o:spid="_x0000_s1039" o:spt="203" style="position:absolute;left:0pt;margin-left:278.25pt;margin-top:15.6pt;height:288.7pt;width:162.55pt;z-index:251660288;mso-width-relative:page;mso-height-relative:page;" coordorigin="6541,5188" coordsize="2277,4511">
            <o:lock v:ext="edit"/>
            <v:shape id="图片 25" o:spid="_x0000_s1040" o:spt="75" type="#_x0000_t75" style="position:absolute;left:6541;top:5188;height:4120;width:1934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shape id="_x0000_s1041" o:spid="_x0000_s1041" o:spt="42" type="#_x0000_t42" style="position:absolute;left:8316;top:9110;height:589;width:502;" coordsize="21600,21600" adj="-18115,-5538,-14716,6601,-5163,6601,-85496,26624">
              <v:path arrowok="t"/>
              <v:fill focussize="0,0"/>
              <v:stroke joinstyle="miter"/>
              <v:imagedata o:title=""/>
              <o:lock v:ext="edit"/>
              <v:textbox>
                <w:txbxContent>
                  <w:p>
                    <w:r>
                      <w:t>6</w:t>
                    </w:r>
                  </w:p>
                </w:txbxContent>
              </v:textbox>
            </v:shape>
          </v:group>
        </w:pic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  <w:tab w:val="left" w:pos="3045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shape id="_x0000_s1054" o:spid="_x0000_s1054" style="position:absolute;left:0pt;flip:x;margin-left:-53.8pt;margin-top:735.8pt;height:5.65pt;width:595.25pt;mso-position-horizontal-relative:margin;mso-position-vertical-relative:margin;z-index:251676672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接线示意图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group id="_x0000_s1042" o:spid="_x0000_s1042" o:spt="203" style="position:absolute;left:0pt;margin-left:63pt;margin-top:13.35pt;height:314.25pt;width:319.6pt;z-index:251664384;mso-width-relative:page;mso-height-relative:page;" coordorigin="2337,2961" coordsize="6392,6285">
            <o:lock v:ext="edit"/>
            <v:shape id="_x0000_s1043" o:spid="_x0000_s1043" o:spt="75" type="#_x0000_t75" style="position:absolute;left:2337;top:2961;height:6285;width:6392;" filled="f" o:preferrelative="t" stroked="f" coordsize="21600,21600">
              <v:path/>
              <v:fill on="f" focussize="0,0"/>
              <v:stroke on="f" joinstyle="miter"/>
              <v:imagedata r:id="rId12" cropright="2005f" cropbottom="2070f" o:title=""/>
              <o:lock v:ext="edit" aspectratio="t"/>
            </v:shape>
            <v:shape id="_x0000_s1044" o:spid="_x0000_s1044" o:spt="75" type="#_x0000_t75" style="position:absolute;left:7049;top:8033;height:238;width:259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</v:group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安装及注意事项</w:t>
      </w:r>
    </w:p>
    <w:p>
      <w:pPr>
        <w:rPr>
          <w:rFonts w:ascii="黑体" w:hAnsi="黑体" w:eastAsia="黑体"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黑体" w:eastAsia="黑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本产品为直流高压塔表，请务必正确操作，做好安全防范，否则或可发生触电事故和财物损失。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请仔细阅读以下注意事项：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</w:p>
    <w:p>
      <w:pPr>
        <w:numPr>
          <w:ilvl w:val="0"/>
          <w:numId w:val="3"/>
        </w:num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 </w:t>
      </w:r>
      <w:r>
        <w:rPr>
          <w:rFonts w:hint="eastAsia" w:ascii="黑体" w:eastAsia="黑体"/>
          <w:color w:val="000000"/>
          <w:szCs w:val="21"/>
        </w:rPr>
        <w:t>请将高压塔表置于水平面放置或安装使用；</w:t>
      </w:r>
    </w:p>
    <w:p>
      <w:pPr>
        <w:numPr>
          <w:ilvl w:val="0"/>
          <w:numId w:val="3"/>
        </w:numPr>
        <w:spacing w:line="360" w:lineRule="auto"/>
        <w:jc w:val="left"/>
        <w:rPr>
          <w:rFonts w:ascii="黑体" w:eastAsia="黑体"/>
          <w:szCs w:val="21"/>
        </w:rPr>
      </w:pPr>
      <w:r>
        <w:rPr>
          <w:rFonts w:ascii="黑体" w:eastAsia="黑体"/>
          <w:szCs w:val="21"/>
        </w:rPr>
        <w:t xml:space="preserve"> </w:t>
      </w:r>
      <w:r>
        <w:rPr>
          <w:rFonts w:hint="eastAsia" w:ascii="黑体" w:eastAsia="黑体"/>
          <w:szCs w:val="21"/>
        </w:rPr>
        <w:t>使用前请确保高压塔表已经可靠接地；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3.  </w:t>
      </w:r>
      <w:r>
        <w:rPr>
          <w:rFonts w:hint="eastAsia" w:ascii="黑体" w:eastAsia="黑体"/>
          <w:color w:val="000000"/>
          <w:szCs w:val="21"/>
        </w:rPr>
        <w:t>请将高压塔表与周边电子设备保持一定的绝缘距离（一般塔表高度的</w:t>
      </w:r>
      <w:r>
        <w:rPr>
          <w:rFonts w:ascii="黑体" w:eastAsia="黑体"/>
          <w:color w:val="000000"/>
          <w:szCs w:val="21"/>
        </w:rPr>
        <w:t>1.5</w:t>
      </w:r>
      <w:r>
        <w:rPr>
          <w:rFonts w:hint="eastAsia" w:ascii="黑体" w:eastAsia="黑体"/>
          <w:color w:val="000000"/>
          <w:szCs w:val="21"/>
        </w:rPr>
        <w:t>倍以上），避免发生放电现象；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4.  </w:t>
      </w:r>
      <w:r>
        <w:rPr>
          <w:rFonts w:hint="eastAsia" w:ascii="黑体" w:eastAsia="黑体"/>
          <w:color w:val="000000"/>
          <w:szCs w:val="21"/>
        </w:rPr>
        <w:t>高压塔表使用应避免在扬尘或湿度大的环境中，否则会降低绝缘，发生局部放电。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5.  </w:t>
      </w:r>
      <w:r>
        <w:rPr>
          <w:rFonts w:hint="eastAsia" w:ascii="黑体" w:eastAsia="黑体"/>
          <w:color w:val="000000"/>
          <w:szCs w:val="21"/>
        </w:rPr>
        <w:t>严禁带电对高压塔表进行触碰或其它违规操作，避免造成人身伤害；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6.  </w:t>
      </w:r>
      <w:r>
        <w:rPr>
          <w:rFonts w:hint="eastAsia" w:ascii="黑体" w:eastAsia="黑体"/>
          <w:color w:val="000000"/>
          <w:szCs w:val="21"/>
        </w:rPr>
        <w:t>高压塔表使用后，应及时关闭显示开关，避免电池电量耗费。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7.  </w:t>
      </w:r>
      <w:r>
        <w:rPr>
          <w:rFonts w:hint="eastAsia" w:ascii="黑体" w:eastAsia="黑体"/>
          <w:color w:val="000000"/>
          <w:szCs w:val="21"/>
        </w:rPr>
        <w:t>严禁拆装、修理高压塔表，避免造成人身伤害；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pict>
          <v:shape id="_x0000_s1055" o:spid="_x0000_s1055" style="position:absolute;left:0pt;flip:x;margin-left:-53.8pt;margin-top:735.8pt;height:5.65pt;width:595.25pt;mso-position-horizontal-relative:margin;mso-position-vertical-relative:margin;z-index:251677696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</w:p>
    <w:sectPr>
      <w:pgSz w:w="11906" w:h="16838"/>
      <w:pgMar w:top="1134" w:right="1077" w:bottom="1134" w:left="107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思源黑体 CN Bold">
    <w:altName w:val="黑体"/>
    <w:panose1 w:val="020B0800000000000000"/>
    <w:charset w:val="86"/>
    <w:family w:val="swiss"/>
    <w:pitch w:val="default"/>
    <w:sig w:usb0="00000000" w:usb1="00000000" w:usb2="00000016" w:usb3="00000000" w:csb0="00060107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abstractNum w:abstractNumId="0">
    <w:nsid w:val="AFA180F8"/>
    <w:multiLevelType w:val="multilevel"/>
    <w:tmpl w:val="AFA180F8"/>
    <w:lvl w:ilvl="0" w:tentative="0">
      <w:start w:val="1"/>
      <w:numFmt w:val="bullet"/>
      <w:lvlText w:val=""/>
      <w:lvlPicBulletId w:val="0"/>
      <w:lvlJc w:val="left"/>
      <w:pPr>
        <w:ind w:left="84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abstractNum w:abstractNumId="1">
    <w:nsid w:val="FFFFFF88"/>
    <w:multiLevelType w:val="singleLevel"/>
    <w:tmpl w:val="FFFFFF88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2">
    <w:nsid w:val="5A0F2DB3"/>
    <w:multiLevelType w:val="multilevel"/>
    <w:tmpl w:val="5A0F2D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JkNGE3ZDhlYWI0MDRmNzkzNmViZGEzNjNjOTA2MWEifQ=="/>
  </w:docVars>
  <w:rsids>
    <w:rsidRoot w:val="00726D07"/>
    <w:rsid w:val="0000031B"/>
    <w:rsid w:val="000007F4"/>
    <w:rsid w:val="00001A6D"/>
    <w:rsid w:val="00001F78"/>
    <w:rsid w:val="00002A84"/>
    <w:rsid w:val="00006EBF"/>
    <w:rsid w:val="00012259"/>
    <w:rsid w:val="00012283"/>
    <w:rsid w:val="000132BA"/>
    <w:rsid w:val="00014283"/>
    <w:rsid w:val="0001494C"/>
    <w:rsid w:val="00017FA9"/>
    <w:rsid w:val="00020E84"/>
    <w:rsid w:val="00024FD0"/>
    <w:rsid w:val="0003160A"/>
    <w:rsid w:val="0003241F"/>
    <w:rsid w:val="0003305B"/>
    <w:rsid w:val="000347C1"/>
    <w:rsid w:val="00034FA0"/>
    <w:rsid w:val="00037343"/>
    <w:rsid w:val="000413EA"/>
    <w:rsid w:val="00044CA7"/>
    <w:rsid w:val="000501AA"/>
    <w:rsid w:val="00052F43"/>
    <w:rsid w:val="00053D7A"/>
    <w:rsid w:val="00054177"/>
    <w:rsid w:val="00054715"/>
    <w:rsid w:val="00054E19"/>
    <w:rsid w:val="000556D2"/>
    <w:rsid w:val="00057E3F"/>
    <w:rsid w:val="00064041"/>
    <w:rsid w:val="0007009D"/>
    <w:rsid w:val="000806E3"/>
    <w:rsid w:val="000808B7"/>
    <w:rsid w:val="0008194D"/>
    <w:rsid w:val="00081F1F"/>
    <w:rsid w:val="00086383"/>
    <w:rsid w:val="0008748D"/>
    <w:rsid w:val="00096516"/>
    <w:rsid w:val="00096BC0"/>
    <w:rsid w:val="0009784E"/>
    <w:rsid w:val="000A090A"/>
    <w:rsid w:val="000A1A13"/>
    <w:rsid w:val="000A337E"/>
    <w:rsid w:val="000A59AB"/>
    <w:rsid w:val="000A7620"/>
    <w:rsid w:val="000B1194"/>
    <w:rsid w:val="000B2D32"/>
    <w:rsid w:val="000B2EDF"/>
    <w:rsid w:val="000B5FF4"/>
    <w:rsid w:val="000B7031"/>
    <w:rsid w:val="000C12CE"/>
    <w:rsid w:val="000C3D77"/>
    <w:rsid w:val="000C594D"/>
    <w:rsid w:val="000D2340"/>
    <w:rsid w:val="000D65E6"/>
    <w:rsid w:val="000D7591"/>
    <w:rsid w:val="000E026B"/>
    <w:rsid w:val="000E23E1"/>
    <w:rsid w:val="000E6626"/>
    <w:rsid w:val="000E74B8"/>
    <w:rsid w:val="000E7EFC"/>
    <w:rsid w:val="000F288B"/>
    <w:rsid w:val="000F3919"/>
    <w:rsid w:val="000F6D4B"/>
    <w:rsid w:val="00100679"/>
    <w:rsid w:val="00100DF0"/>
    <w:rsid w:val="001026A5"/>
    <w:rsid w:val="001033AA"/>
    <w:rsid w:val="001033FB"/>
    <w:rsid w:val="00104909"/>
    <w:rsid w:val="0010560E"/>
    <w:rsid w:val="00107A52"/>
    <w:rsid w:val="0011259E"/>
    <w:rsid w:val="00114B7D"/>
    <w:rsid w:val="00114F43"/>
    <w:rsid w:val="0011746D"/>
    <w:rsid w:val="00122D75"/>
    <w:rsid w:val="00123823"/>
    <w:rsid w:val="00125436"/>
    <w:rsid w:val="00125C5E"/>
    <w:rsid w:val="00126EB7"/>
    <w:rsid w:val="001275DE"/>
    <w:rsid w:val="00131720"/>
    <w:rsid w:val="00133563"/>
    <w:rsid w:val="00134060"/>
    <w:rsid w:val="00134C04"/>
    <w:rsid w:val="00136CC6"/>
    <w:rsid w:val="00140745"/>
    <w:rsid w:val="00140894"/>
    <w:rsid w:val="00141920"/>
    <w:rsid w:val="001440B2"/>
    <w:rsid w:val="00144A32"/>
    <w:rsid w:val="00145A98"/>
    <w:rsid w:val="00147EBB"/>
    <w:rsid w:val="00150635"/>
    <w:rsid w:val="0015247A"/>
    <w:rsid w:val="001535A3"/>
    <w:rsid w:val="00154215"/>
    <w:rsid w:val="00161F97"/>
    <w:rsid w:val="001662AD"/>
    <w:rsid w:val="00166BDD"/>
    <w:rsid w:val="001678D0"/>
    <w:rsid w:val="00180A4A"/>
    <w:rsid w:val="00181116"/>
    <w:rsid w:val="00181AEE"/>
    <w:rsid w:val="00182BFA"/>
    <w:rsid w:val="00183379"/>
    <w:rsid w:val="00183744"/>
    <w:rsid w:val="00183CCF"/>
    <w:rsid w:val="00184BA7"/>
    <w:rsid w:val="00191F12"/>
    <w:rsid w:val="00193772"/>
    <w:rsid w:val="00196006"/>
    <w:rsid w:val="001A09CE"/>
    <w:rsid w:val="001A29EC"/>
    <w:rsid w:val="001A3042"/>
    <w:rsid w:val="001A524F"/>
    <w:rsid w:val="001A7FB1"/>
    <w:rsid w:val="001B03EA"/>
    <w:rsid w:val="001B0D7C"/>
    <w:rsid w:val="001B1599"/>
    <w:rsid w:val="001B4BEF"/>
    <w:rsid w:val="001C18A3"/>
    <w:rsid w:val="001C20E7"/>
    <w:rsid w:val="001D2BD1"/>
    <w:rsid w:val="001D2F97"/>
    <w:rsid w:val="001D6CEC"/>
    <w:rsid w:val="001E4198"/>
    <w:rsid w:val="001E7FC1"/>
    <w:rsid w:val="001F1EF9"/>
    <w:rsid w:val="001F20C3"/>
    <w:rsid w:val="001F5372"/>
    <w:rsid w:val="001F6DE0"/>
    <w:rsid w:val="001F701F"/>
    <w:rsid w:val="002028F0"/>
    <w:rsid w:val="00204160"/>
    <w:rsid w:val="00207A0E"/>
    <w:rsid w:val="002109D1"/>
    <w:rsid w:val="0021273A"/>
    <w:rsid w:val="00215C95"/>
    <w:rsid w:val="0021619C"/>
    <w:rsid w:val="00220443"/>
    <w:rsid w:val="0022149A"/>
    <w:rsid w:val="002217B8"/>
    <w:rsid w:val="002230D3"/>
    <w:rsid w:val="00225C4D"/>
    <w:rsid w:val="00227249"/>
    <w:rsid w:val="00227D50"/>
    <w:rsid w:val="00231128"/>
    <w:rsid w:val="00232975"/>
    <w:rsid w:val="00232CCF"/>
    <w:rsid w:val="00240DE0"/>
    <w:rsid w:val="0024109A"/>
    <w:rsid w:val="002451E5"/>
    <w:rsid w:val="00247F63"/>
    <w:rsid w:val="0025113F"/>
    <w:rsid w:val="00254EAA"/>
    <w:rsid w:val="00255596"/>
    <w:rsid w:val="00255DFC"/>
    <w:rsid w:val="00257202"/>
    <w:rsid w:val="0026104C"/>
    <w:rsid w:val="00262A1B"/>
    <w:rsid w:val="002658DE"/>
    <w:rsid w:val="00276BDB"/>
    <w:rsid w:val="00280798"/>
    <w:rsid w:val="002817D2"/>
    <w:rsid w:val="002831FE"/>
    <w:rsid w:val="00283256"/>
    <w:rsid w:val="00287E3C"/>
    <w:rsid w:val="00287FDC"/>
    <w:rsid w:val="00290D5B"/>
    <w:rsid w:val="002964BC"/>
    <w:rsid w:val="002A0A1F"/>
    <w:rsid w:val="002B05E3"/>
    <w:rsid w:val="002B1286"/>
    <w:rsid w:val="002B1D50"/>
    <w:rsid w:val="002B7F70"/>
    <w:rsid w:val="002C0416"/>
    <w:rsid w:val="002C3E62"/>
    <w:rsid w:val="002C4E65"/>
    <w:rsid w:val="002C78C6"/>
    <w:rsid w:val="002D0009"/>
    <w:rsid w:val="002D08E7"/>
    <w:rsid w:val="002D16C5"/>
    <w:rsid w:val="002D2BA5"/>
    <w:rsid w:val="002D2EAB"/>
    <w:rsid w:val="002D3AC5"/>
    <w:rsid w:val="002D5864"/>
    <w:rsid w:val="002D67D5"/>
    <w:rsid w:val="002D7648"/>
    <w:rsid w:val="002E0FFD"/>
    <w:rsid w:val="002E3290"/>
    <w:rsid w:val="002E34AE"/>
    <w:rsid w:val="002E38DB"/>
    <w:rsid w:val="002E5950"/>
    <w:rsid w:val="002E6D57"/>
    <w:rsid w:val="002E79CA"/>
    <w:rsid w:val="002F0D05"/>
    <w:rsid w:val="002F13A3"/>
    <w:rsid w:val="002F1B90"/>
    <w:rsid w:val="002F30EB"/>
    <w:rsid w:val="003018A0"/>
    <w:rsid w:val="003038E5"/>
    <w:rsid w:val="00303E73"/>
    <w:rsid w:val="003043D5"/>
    <w:rsid w:val="00304DF2"/>
    <w:rsid w:val="00305EA8"/>
    <w:rsid w:val="00306973"/>
    <w:rsid w:val="003103CA"/>
    <w:rsid w:val="003113F4"/>
    <w:rsid w:val="003114F3"/>
    <w:rsid w:val="00314B9F"/>
    <w:rsid w:val="0031550D"/>
    <w:rsid w:val="003169F6"/>
    <w:rsid w:val="00316A9A"/>
    <w:rsid w:val="003233CB"/>
    <w:rsid w:val="00323EB1"/>
    <w:rsid w:val="003306B6"/>
    <w:rsid w:val="00334A8B"/>
    <w:rsid w:val="003363CA"/>
    <w:rsid w:val="00336981"/>
    <w:rsid w:val="00341AC2"/>
    <w:rsid w:val="00341B9F"/>
    <w:rsid w:val="00341CAE"/>
    <w:rsid w:val="00343B83"/>
    <w:rsid w:val="003440A5"/>
    <w:rsid w:val="003466DE"/>
    <w:rsid w:val="0035401B"/>
    <w:rsid w:val="003565C8"/>
    <w:rsid w:val="00357667"/>
    <w:rsid w:val="00357D4D"/>
    <w:rsid w:val="00360D19"/>
    <w:rsid w:val="00360F55"/>
    <w:rsid w:val="00365463"/>
    <w:rsid w:val="003674FD"/>
    <w:rsid w:val="00367FCD"/>
    <w:rsid w:val="00370144"/>
    <w:rsid w:val="00371034"/>
    <w:rsid w:val="0037437A"/>
    <w:rsid w:val="00376CA0"/>
    <w:rsid w:val="00376D2D"/>
    <w:rsid w:val="00377ED7"/>
    <w:rsid w:val="00380170"/>
    <w:rsid w:val="0038144B"/>
    <w:rsid w:val="00384EAC"/>
    <w:rsid w:val="00385DD7"/>
    <w:rsid w:val="00386526"/>
    <w:rsid w:val="00386676"/>
    <w:rsid w:val="003908B1"/>
    <w:rsid w:val="00391AE3"/>
    <w:rsid w:val="00393383"/>
    <w:rsid w:val="00394105"/>
    <w:rsid w:val="003950F3"/>
    <w:rsid w:val="0039567D"/>
    <w:rsid w:val="00396EB8"/>
    <w:rsid w:val="003A31B4"/>
    <w:rsid w:val="003A6E84"/>
    <w:rsid w:val="003C0DF3"/>
    <w:rsid w:val="003C1F0F"/>
    <w:rsid w:val="003C30B6"/>
    <w:rsid w:val="003D100B"/>
    <w:rsid w:val="003D494C"/>
    <w:rsid w:val="003D6533"/>
    <w:rsid w:val="003D6E16"/>
    <w:rsid w:val="003E127E"/>
    <w:rsid w:val="003E1915"/>
    <w:rsid w:val="003E2638"/>
    <w:rsid w:val="003E71D5"/>
    <w:rsid w:val="003E73F0"/>
    <w:rsid w:val="003F1198"/>
    <w:rsid w:val="003F2C7B"/>
    <w:rsid w:val="003F6D9F"/>
    <w:rsid w:val="00400231"/>
    <w:rsid w:val="00400DB9"/>
    <w:rsid w:val="00401276"/>
    <w:rsid w:val="004018FC"/>
    <w:rsid w:val="00401952"/>
    <w:rsid w:val="00403880"/>
    <w:rsid w:val="00403CCD"/>
    <w:rsid w:val="004073EF"/>
    <w:rsid w:val="00407784"/>
    <w:rsid w:val="0041110B"/>
    <w:rsid w:val="00411D38"/>
    <w:rsid w:val="00416C19"/>
    <w:rsid w:val="00416DC5"/>
    <w:rsid w:val="004215CE"/>
    <w:rsid w:val="00421B35"/>
    <w:rsid w:val="00421EDE"/>
    <w:rsid w:val="0042535D"/>
    <w:rsid w:val="004253E2"/>
    <w:rsid w:val="004309E4"/>
    <w:rsid w:val="00432141"/>
    <w:rsid w:val="00432545"/>
    <w:rsid w:val="004341BB"/>
    <w:rsid w:val="004348EC"/>
    <w:rsid w:val="0043504F"/>
    <w:rsid w:val="00435B2D"/>
    <w:rsid w:val="004405CC"/>
    <w:rsid w:val="00444EEC"/>
    <w:rsid w:val="0045015D"/>
    <w:rsid w:val="00452D8E"/>
    <w:rsid w:val="0046107A"/>
    <w:rsid w:val="00463155"/>
    <w:rsid w:val="00464F43"/>
    <w:rsid w:val="00465B8C"/>
    <w:rsid w:val="00465E8F"/>
    <w:rsid w:val="00467797"/>
    <w:rsid w:val="0047069E"/>
    <w:rsid w:val="00472A26"/>
    <w:rsid w:val="00473A0C"/>
    <w:rsid w:val="00473A89"/>
    <w:rsid w:val="004771E6"/>
    <w:rsid w:val="004817A9"/>
    <w:rsid w:val="00481E8A"/>
    <w:rsid w:val="00482032"/>
    <w:rsid w:val="00483BA5"/>
    <w:rsid w:val="0048463D"/>
    <w:rsid w:val="004906AE"/>
    <w:rsid w:val="00490BF6"/>
    <w:rsid w:val="0049144B"/>
    <w:rsid w:val="00491C9F"/>
    <w:rsid w:val="00491D8E"/>
    <w:rsid w:val="004920E9"/>
    <w:rsid w:val="00492926"/>
    <w:rsid w:val="00497671"/>
    <w:rsid w:val="004A2A12"/>
    <w:rsid w:val="004B659F"/>
    <w:rsid w:val="004B7BA8"/>
    <w:rsid w:val="004C7D63"/>
    <w:rsid w:val="004D5BD1"/>
    <w:rsid w:val="004E2B5E"/>
    <w:rsid w:val="004E2FD0"/>
    <w:rsid w:val="004E7108"/>
    <w:rsid w:val="004F0A18"/>
    <w:rsid w:val="00502F4F"/>
    <w:rsid w:val="00503E94"/>
    <w:rsid w:val="005049D4"/>
    <w:rsid w:val="00505EFF"/>
    <w:rsid w:val="00507037"/>
    <w:rsid w:val="0050799F"/>
    <w:rsid w:val="00512D15"/>
    <w:rsid w:val="00513B29"/>
    <w:rsid w:val="00515837"/>
    <w:rsid w:val="00524E61"/>
    <w:rsid w:val="00525DD1"/>
    <w:rsid w:val="00527C9E"/>
    <w:rsid w:val="00530A2A"/>
    <w:rsid w:val="005362DE"/>
    <w:rsid w:val="005366EE"/>
    <w:rsid w:val="005401E1"/>
    <w:rsid w:val="00541F36"/>
    <w:rsid w:val="0054265A"/>
    <w:rsid w:val="0054373C"/>
    <w:rsid w:val="00543755"/>
    <w:rsid w:val="00544397"/>
    <w:rsid w:val="005459B1"/>
    <w:rsid w:val="00546912"/>
    <w:rsid w:val="005475DD"/>
    <w:rsid w:val="00552C35"/>
    <w:rsid w:val="0055591A"/>
    <w:rsid w:val="0056012C"/>
    <w:rsid w:val="00560999"/>
    <w:rsid w:val="00560FFD"/>
    <w:rsid w:val="00561E8D"/>
    <w:rsid w:val="00562847"/>
    <w:rsid w:val="00562CC5"/>
    <w:rsid w:val="005658D3"/>
    <w:rsid w:val="0056672E"/>
    <w:rsid w:val="00575A74"/>
    <w:rsid w:val="00575EEA"/>
    <w:rsid w:val="00577EE3"/>
    <w:rsid w:val="0058293B"/>
    <w:rsid w:val="00582BF2"/>
    <w:rsid w:val="0058559E"/>
    <w:rsid w:val="005875CD"/>
    <w:rsid w:val="00590D2D"/>
    <w:rsid w:val="0059553E"/>
    <w:rsid w:val="00597926"/>
    <w:rsid w:val="005A0637"/>
    <w:rsid w:val="005A3703"/>
    <w:rsid w:val="005A39B8"/>
    <w:rsid w:val="005A53AB"/>
    <w:rsid w:val="005A7013"/>
    <w:rsid w:val="005B62A0"/>
    <w:rsid w:val="005B6877"/>
    <w:rsid w:val="005C2463"/>
    <w:rsid w:val="005C29F0"/>
    <w:rsid w:val="005C4971"/>
    <w:rsid w:val="005C745F"/>
    <w:rsid w:val="005C7E57"/>
    <w:rsid w:val="005D2AEC"/>
    <w:rsid w:val="005D3D36"/>
    <w:rsid w:val="005E187A"/>
    <w:rsid w:val="005E1A33"/>
    <w:rsid w:val="005E20E7"/>
    <w:rsid w:val="005E20EE"/>
    <w:rsid w:val="005E2DC0"/>
    <w:rsid w:val="005E3242"/>
    <w:rsid w:val="005E4B53"/>
    <w:rsid w:val="005E5250"/>
    <w:rsid w:val="005E651F"/>
    <w:rsid w:val="005E6ABB"/>
    <w:rsid w:val="005E7735"/>
    <w:rsid w:val="005F14E6"/>
    <w:rsid w:val="005F27D7"/>
    <w:rsid w:val="005F473C"/>
    <w:rsid w:val="005F47CD"/>
    <w:rsid w:val="005F5272"/>
    <w:rsid w:val="005F7D69"/>
    <w:rsid w:val="006001E5"/>
    <w:rsid w:val="00606166"/>
    <w:rsid w:val="00606764"/>
    <w:rsid w:val="0060784F"/>
    <w:rsid w:val="00610139"/>
    <w:rsid w:val="00612E7A"/>
    <w:rsid w:val="00614B43"/>
    <w:rsid w:val="006260E9"/>
    <w:rsid w:val="0062757C"/>
    <w:rsid w:val="0063795B"/>
    <w:rsid w:val="006414BE"/>
    <w:rsid w:val="006438EF"/>
    <w:rsid w:val="00644197"/>
    <w:rsid w:val="006441C4"/>
    <w:rsid w:val="00645306"/>
    <w:rsid w:val="00646FE1"/>
    <w:rsid w:val="0065011E"/>
    <w:rsid w:val="00650311"/>
    <w:rsid w:val="00650582"/>
    <w:rsid w:val="006512EC"/>
    <w:rsid w:val="00652288"/>
    <w:rsid w:val="00652F46"/>
    <w:rsid w:val="006571BC"/>
    <w:rsid w:val="00661101"/>
    <w:rsid w:val="00661716"/>
    <w:rsid w:val="00663DEA"/>
    <w:rsid w:val="00665534"/>
    <w:rsid w:val="00670663"/>
    <w:rsid w:val="00676654"/>
    <w:rsid w:val="006819FD"/>
    <w:rsid w:val="006829AD"/>
    <w:rsid w:val="00684DDE"/>
    <w:rsid w:val="0068611C"/>
    <w:rsid w:val="00686497"/>
    <w:rsid w:val="00687AB8"/>
    <w:rsid w:val="00690D61"/>
    <w:rsid w:val="0069108F"/>
    <w:rsid w:val="00692081"/>
    <w:rsid w:val="00692EF7"/>
    <w:rsid w:val="00695B25"/>
    <w:rsid w:val="00697628"/>
    <w:rsid w:val="006A3A8F"/>
    <w:rsid w:val="006A740A"/>
    <w:rsid w:val="006A7CAF"/>
    <w:rsid w:val="006B27B2"/>
    <w:rsid w:val="006B62BB"/>
    <w:rsid w:val="006B6368"/>
    <w:rsid w:val="006B6FFF"/>
    <w:rsid w:val="006B7217"/>
    <w:rsid w:val="006C2480"/>
    <w:rsid w:val="006C4763"/>
    <w:rsid w:val="006D69B7"/>
    <w:rsid w:val="006E114A"/>
    <w:rsid w:val="006E3496"/>
    <w:rsid w:val="006E4613"/>
    <w:rsid w:val="006E6915"/>
    <w:rsid w:val="006E7265"/>
    <w:rsid w:val="006F0110"/>
    <w:rsid w:val="006F0788"/>
    <w:rsid w:val="006F31DF"/>
    <w:rsid w:val="006F37C7"/>
    <w:rsid w:val="006F3814"/>
    <w:rsid w:val="006F7D09"/>
    <w:rsid w:val="00700DC5"/>
    <w:rsid w:val="00700EF4"/>
    <w:rsid w:val="007038DE"/>
    <w:rsid w:val="00704B83"/>
    <w:rsid w:val="00704DEC"/>
    <w:rsid w:val="00704E43"/>
    <w:rsid w:val="0070554D"/>
    <w:rsid w:val="00706326"/>
    <w:rsid w:val="0071063D"/>
    <w:rsid w:val="0071099B"/>
    <w:rsid w:val="00710AAF"/>
    <w:rsid w:val="00713B39"/>
    <w:rsid w:val="007140AF"/>
    <w:rsid w:val="007150AA"/>
    <w:rsid w:val="0071762A"/>
    <w:rsid w:val="00720871"/>
    <w:rsid w:val="00722279"/>
    <w:rsid w:val="0072487B"/>
    <w:rsid w:val="00724EA9"/>
    <w:rsid w:val="00726D07"/>
    <w:rsid w:val="007400C9"/>
    <w:rsid w:val="00740D2C"/>
    <w:rsid w:val="00740DB9"/>
    <w:rsid w:val="007413EB"/>
    <w:rsid w:val="00741E72"/>
    <w:rsid w:val="00744F57"/>
    <w:rsid w:val="00747AE8"/>
    <w:rsid w:val="0075160A"/>
    <w:rsid w:val="0075378C"/>
    <w:rsid w:val="00753B3A"/>
    <w:rsid w:val="0075435D"/>
    <w:rsid w:val="00756DA0"/>
    <w:rsid w:val="00757785"/>
    <w:rsid w:val="00761A52"/>
    <w:rsid w:val="00762777"/>
    <w:rsid w:val="00766E34"/>
    <w:rsid w:val="00767366"/>
    <w:rsid w:val="00770FED"/>
    <w:rsid w:val="007717E9"/>
    <w:rsid w:val="00773575"/>
    <w:rsid w:val="007736E0"/>
    <w:rsid w:val="00774E54"/>
    <w:rsid w:val="0077634F"/>
    <w:rsid w:val="007763D6"/>
    <w:rsid w:val="00781964"/>
    <w:rsid w:val="00781EBF"/>
    <w:rsid w:val="00785765"/>
    <w:rsid w:val="00786CAB"/>
    <w:rsid w:val="00787051"/>
    <w:rsid w:val="00790E1C"/>
    <w:rsid w:val="0079110F"/>
    <w:rsid w:val="007911C2"/>
    <w:rsid w:val="00793319"/>
    <w:rsid w:val="00793653"/>
    <w:rsid w:val="00795109"/>
    <w:rsid w:val="007976C9"/>
    <w:rsid w:val="007A0091"/>
    <w:rsid w:val="007A1591"/>
    <w:rsid w:val="007A21D8"/>
    <w:rsid w:val="007A4617"/>
    <w:rsid w:val="007B075E"/>
    <w:rsid w:val="007B0D68"/>
    <w:rsid w:val="007B3F65"/>
    <w:rsid w:val="007B4CC8"/>
    <w:rsid w:val="007B561F"/>
    <w:rsid w:val="007B600B"/>
    <w:rsid w:val="007B7E14"/>
    <w:rsid w:val="007C0FB7"/>
    <w:rsid w:val="007C42C6"/>
    <w:rsid w:val="007C73DE"/>
    <w:rsid w:val="007D268C"/>
    <w:rsid w:val="007D35EF"/>
    <w:rsid w:val="007D77A3"/>
    <w:rsid w:val="007E219B"/>
    <w:rsid w:val="007F2114"/>
    <w:rsid w:val="007F2356"/>
    <w:rsid w:val="007F5683"/>
    <w:rsid w:val="007F647E"/>
    <w:rsid w:val="00801783"/>
    <w:rsid w:val="0080381F"/>
    <w:rsid w:val="00803DAB"/>
    <w:rsid w:val="00807738"/>
    <w:rsid w:val="0081640E"/>
    <w:rsid w:val="00817FD5"/>
    <w:rsid w:val="0082140F"/>
    <w:rsid w:val="00822415"/>
    <w:rsid w:val="00826FA5"/>
    <w:rsid w:val="00827714"/>
    <w:rsid w:val="0083102E"/>
    <w:rsid w:val="00832A6A"/>
    <w:rsid w:val="008330D3"/>
    <w:rsid w:val="008344C0"/>
    <w:rsid w:val="00837F3B"/>
    <w:rsid w:val="0084233F"/>
    <w:rsid w:val="008435BD"/>
    <w:rsid w:val="00844DB6"/>
    <w:rsid w:val="0084537D"/>
    <w:rsid w:val="008461E3"/>
    <w:rsid w:val="0085048F"/>
    <w:rsid w:val="0085215A"/>
    <w:rsid w:val="00854687"/>
    <w:rsid w:val="00857BFE"/>
    <w:rsid w:val="00861E15"/>
    <w:rsid w:val="00862EA2"/>
    <w:rsid w:val="00863108"/>
    <w:rsid w:val="00864E5D"/>
    <w:rsid w:val="00871578"/>
    <w:rsid w:val="00873A4F"/>
    <w:rsid w:val="00875BF4"/>
    <w:rsid w:val="008824E5"/>
    <w:rsid w:val="00884662"/>
    <w:rsid w:val="00884FBD"/>
    <w:rsid w:val="00885D92"/>
    <w:rsid w:val="00885E65"/>
    <w:rsid w:val="00890CFB"/>
    <w:rsid w:val="00891531"/>
    <w:rsid w:val="00893E7F"/>
    <w:rsid w:val="008A0B94"/>
    <w:rsid w:val="008A126E"/>
    <w:rsid w:val="008A1780"/>
    <w:rsid w:val="008A7BE3"/>
    <w:rsid w:val="008B4167"/>
    <w:rsid w:val="008B4E39"/>
    <w:rsid w:val="008B7E58"/>
    <w:rsid w:val="008C08E4"/>
    <w:rsid w:val="008C13EB"/>
    <w:rsid w:val="008C2324"/>
    <w:rsid w:val="008C32E2"/>
    <w:rsid w:val="008C4216"/>
    <w:rsid w:val="008C5AF2"/>
    <w:rsid w:val="008D11FF"/>
    <w:rsid w:val="008D2125"/>
    <w:rsid w:val="008D388D"/>
    <w:rsid w:val="008D3B57"/>
    <w:rsid w:val="008D6B28"/>
    <w:rsid w:val="008E253C"/>
    <w:rsid w:val="008E4622"/>
    <w:rsid w:val="008E4F13"/>
    <w:rsid w:val="008E50C0"/>
    <w:rsid w:val="008E58CB"/>
    <w:rsid w:val="008E654D"/>
    <w:rsid w:val="008F0620"/>
    <w:rsid w:val="008F27C1"/>
    <w:rsid w:val="008F7208"/>
    <w:rsid w:val="008F7E20"/>
    <w:rsid w:val="009002BA"/>
    <w:rsid w:val="009036A4"/>
    <w:rsid w:val="0090477D"/>
    <w:rsid w:val="00907F97"/>
    <w:rsid w:val="0091011E"/>
    <w:rsid w:val="009113F2"/>
    <w:rsid w:val="00916940"/>
    <w:rsid w:val="00917128"/>
    <w:rsid w:val="009246D5"/>
    <w:rsid w:val="00927425"/>
    <w:rsid w:val="00933200"/>
    <w:rsid w:val="009339D8"/>
    <w:rsid w:val="00935A6E"/>
    <w:rsid w:val="009436A8"/>
    <w:rsid w:val="00943899"/>
    <w:rsid w:val="00944608"/>
    <w:rsid w:val="009475E3"/>
    <w:rsid w:val="00950C58"/>
    <w:rsid w:val="00951380"/>
    <w:rsid w:val="00951793"/>
    <w:rsid w:val="00952A10"/>
    <w:rsid w:val="009625CF"/>
    <w:rsid w:val="0096289F"/>
    <w:rsid w:val="009630D1"/>
    <w:rsid w:val="00965955"/>
    <w:rsid w:val="009675AA"/>
    <w:rsid w:val="00971AFD"/>
    <w:rsid w:val="00975B12"/>
    <w:rsid w:val="00976FB0"/>
    <w:rsid w:val="00981634"/>
    <w:rsid w:val="009821D3"/>
    <w:rsid w:val="0098290A"/>
    <w:rsid w:val="00982B8D"/>
    <w:rsid w:val="00985F11"/>
    <w:rsid w:val="00990278"/>
    <w:rsid w:val="00990806"/>
    <w:rsid w:val="00991E77"/>
    <w:rsid w:val="0099304E"/>
    <w:rsid w:val="00993881"/>
    <w:rsid w:val="009A0965"/>
    <w:rsid w:val="009A2B2D"/>
    <w:rsid w:val="009A5F98"/>
    <w:rsid w:val="009A66FF"/>
    <w:rsid w:val="009A69D6"/>
    <w:rsid w:val="009A6B48"/>
    <w:rsid w:val="009A758A"/>
    <w:rsid w:val="009B1A1D"/>
    <w:rsid w:val="009B4CB6"/>
    <w:rsid w:val="009C19C3"/>
    <w:rsid w:val="009C1C13"/>
    <w:rsid w:val="009C2A3C"/>
    <w:rsid w:val="009C41AC"/>
    <w:rsid w:val="009C7312"/>
    <w:rsid w:val="009C7CAA"/>
    <w:rsid w:val="009D333B"/>
    <w:rsid w:val="009D7A46"/>
    <w:rsid w:val="009D7D0B"/>
    <w:rsid w:val="009E0B8A"/>
    <w:rsid w:val="009E21B7"/>
    <w:rsid w:val="009E2914"/>
    <w:rsid w:val="009E473A"/>
    <w:rsid w:val="009F0F52"/>
    <w:rsid w:val="009F44AB"/>
    <w:rsid w:val="009F6D5C"/>
    <w:rsid w:val="00A01BAB"/>
    <w:rsid w:val="00A04ABC"/>
    <w:rsid w:val="00A05977"/>
    <w:rsid w:val="00A05BBE"/>
    <w:rsid w:val="00A06F6F"/>
    <w:rsid w:val="00A110E6"/>
    <w:rsid w:val="00A13B64"/>
    <w:rsid w:val="00A1406E"/>
    <w:rsid w:val="00A1681B"/>
    <w:rsid w:val="00A17388"/>
    <w:rsid w:val="00A20745"/>
    <w:rsid w:val="00A214EA"/>
    <w:rsid w:val="00A24ECC"/>
    <w:rsid w:val="00A25076"/>
    <w:rsid w:val="00A27121"/>
    <w:rsid w:val="00A31EF9"/>
    <w:rsid w:val="00A324D4"/>
    <w:rsid w:val="00A32540"/>
    <w:rsid w:val="00A33502"/>
    <w:rsid w:val="00A33E02"/>
    <w:rsid w:val="00A36947"/>
    <w:rsid w:val="00A3704E"/>
    <w:rsid w:val="00A402B4"/>
    <w:rsid w:val="00A41EED"/>
    <w:rsid w:val="00A45444"/>
    <w:rsid w:val="00A5161D"/>
    <w:rsid w:val="00A529C4"/>
    <w:rsid w:val="00A52CFE"/>
    <w:rsid w:val="00A573CD"/>
    <w:rsid w:val="00A578A0"/>
    <w:rsid w:val="00A57C15"/>
    <w:rsid w:val="00A6036A"/>
    <w:rsid w:val="00A61FB3"/>
    <w:rsid w:val="00A65703"/>
    <w:rsid w:val="00A659C5"/>
    <w:rsid w:val="00A659FC"/>
    <w:rsid w:val="00A678A3"/>
    <w:rsid w:val="00A67F3F"/>
    <w:rsid w:val="00A7686A"/>
    <w:rsid w:val="00A76D8B"/>
    <w:rsid w:val="00A81A20"/>
    <w:rsid w:val="00A865B2"/>
    <w:rsid w:val="00A93DD1"/>
    <w:rsid w:val="00A944BA"/>
    <w:rsid w:val="00A975DA"/>
    <w:rsid w:val="00A97F96"/>
    <w:rsid w:val="00AA14CB"/>
    <w:rsid w:val="00AA1B07"/>
    <w:rsid w:val="00AA3236"/>
    <w:rsid w:val="00AA773F"/>
    <w:rsid w:val="00AA78D8"/>
    <w:rsid w:val="00AB1185"/>
    <w:rsid w:val="00AB4456"/>
    <w:rsid w:val="00AC1F6E"/>
    <w:rsid w:val="00AC2ABD"/>
    <w:rsid w:val="00AC4BE7"/>
    <w:rsid w:val="00AC6968"/>
    <w:rsid w:val="00AC6A9E"/>
    <w:rsid w:val="00AD01CC"/>
    <w:rsid w:val="00AD2072"/>
    <w:rsid w:val="00AD54D2"/>
    <w:rsid w:val="00AD75DF"/>
    <w:rsid w:val="00AE11BC"/>
    <w:rsid w:val="00AF07C1"/>
    <w:rsid w:val="00AF0B2C"/>
    <w:rsid w:val="00AF1EC6"/>
    <w:rsid w:val="00AF1F22"/>
    <w:rsid w:val="00AF23FE"/>
    <w:rsid w:val="00AF345F"/>
    <w:rsid w:val="00AF434D"/>
    <w:rsid w:val="00B00196"/>
    <w:rsid w:val="00B027C3"/>
    <w:rsid w:val="00B07006"/>
    <w:rsid w:val="00B1128C"/>
    <w:rsid w:val="00B12120"/>
    <w:rsid w:val="00B127B1"/>
    <w:rsid w:val="00B15EB3"/>
    <w:rsid w:val="00B162A3"/>
    <w:rsid w:val="00B20AA4"/>
    <w:rsid w:val="00B2417F"/>
    <w:rsid w:val="00B24D95"/>
    <w:rsid w:val="00B26C83"/>
    <w:rsid w:val="00B36590"/>
    <w:rsid w:val="00B37517"/>
    <w:rsid w:val="00B43D24"/>
    <w:rsid w:val="00B47D0D"/>
    <w:rsid w:val="00B53716"/>
    <w:rsid w:val="00B55563"/>
    <w:rsid w:val="00B55A87"/>
    <w:rsid w:val="00B61017"/>
    <w:rsid w:val="00B653CA"/>
    <w:rsid w:val="00B65AFD"/>
    <w:rsid w:val="00B66D13"/>
    <w:rsid w:val="00B75DCA"/>
    <w:rsid w:val="00B852D4"/>
    <w:rsid w:val="00B93272"/>
    <w:rsid w:val="00B934DF"/>
    <w:rsid w:val="00B956A1"/>
    <w:rsid w:val="00B96A7F"/>
    <w:rsid w:val="00B97366"/>
    <w:rsid w:val="00BA1AEC"/>
    <w:rsid w:val="00BA1D90"/>
    <w:rsid w:val="00BA452C"/>
    <w:rsid w:val="00BA5EB9"/>
    <w:rsid w:val="00BA6A53"/>
    <w:rsid w:val="00BA76D0"/>
    <w:rsid w:val="00BB00F0"/>
    <w:rsid w:val="00BB04C5"/>
    <w:rsid w:val="00BB0578"/>
    <w:rsid w:val="00BB0C2B"/>
    <w:rsid w:val="00BB1425"/>
    <w:rsid w:val="00BB1BE7"/>
    <w:rsid w:val="00BB7915"/>
    <w:rsid w:val="00BC1865"/>
    <w:rsid w:val="00BC5ADC"/>
    <w:rsid w:val="00BC6E0C"/>
    <w:rsid w:val="00BC732B"/>
    <w:rsid w:val="00BC786A"/>
    <w:rsid w:val="00BC7E04"/>
    <w:rsid w:val="00BD30F7"/>
    <w:rsid w:val="00BD45D7"/>
    <w:rsid w:val="00BD53E0"/>
    <w:rsid w:val="00BD5809"/>
    <w:rsid w:val="00BD7DF2"/>
    <w:rsid w:val="00BE3A98"/>
    <w:rsid w:val="00BE64FE"/>
    <w:rsid w:val="00BE6760"/>
    <w:rsid w:val="00BE7286"/>
    <w:rsid w:val="00BF0597"/>
    <w:rsid w:val="00BF0935"/>
    <w:rsid w:val="00BF0E9A"/>
    <w:rsid w:val="00BF25E8"/>
    <w:rsid w:val="00BF27FD"/>
    <w:rsid w:val="00BF2858"/>
    <w:rsid w:val="00BF5B37"/>
    <w:rsid w:val="00BF6121"/>
    <w:rsid w:val="00C02FF4"/>
    <w:rsid w:val="00C03A42"/>
    <w:rsid w:val="00C0648A"/>
    <w:rsid w:val="00C0706F"/>
    <w:rsid w:val="00C11AEF"/>
    <w:rsid w:val="00C16C84"/>
    <w:rsid w:val="00C17E74"/>
    <w:rsid w:val="00C204CF"/>
    <w:rsid w:val="00C22810"/>
    <w:rsid w:val="00C25032"/>
    <w:rsid w:val="00C2563B"/>
    <w:rsid w:val="00C3074F"/>
    <w:rsid w:val="00C3140B"/>
    <w:rsid w:val="00C3583B"/>
    <w:rsid w:val="00C41442"/>
    <w:rsid w:val="00C42BA3"/>
    <w:rsid w:val="00C42F92"/>
    <w:rsid w:val="00C448D5"/>
    <w:rsid w:val="00C44B45"/>
    <w:rsid w:val="00C451AF"/>
    <w:rsid w:val="00C50240"/>
    <w:rsid w:val="00C51E77"/>
    <w:rsid w:val="00C54E3D"/>
    <w:rsid w:val="00C559C4"/>
    <w:rsid w:val="00C55E3D"/>
    <w:rsid w:val="00C55FEA"/>
    <w:rsid w:val="00C61167"/>
    <w:rsid w:val="00C61742"/>
    <w:rsid w:val="00C633E1"/>
    <w:rsid w:val="00C679C2"/>
    <w:rsid w:val="00C70200"/>
    <w:rsid w:val="00C71487"/>
    <w:rsid w:val="00C71511"/>
    <w:rsid w:val="00C73749"/>
    <w:rsid w:val="00C74D33"/>
    <w:rsid w:val="00C76F8D"/>
    <w:rsid w:val="00C80520"/>
    <w:rsid w:val="00C857CB"/>
    <w:rsid w:val="00C906E3"/>
    <w:rsid w:val="00C9502B"/>
    <w:rsid w:val="00CA0D6F"/>
    <w:rsid w:val="00CA2DBE"/>
    <w:rsid w:val="00CA659B"/>
    <w:rsid w:val="00CA6B81"/>
    <w:rsid w:val="00CA75FD"/>
    <w:rsid w:val="00CB1926"/>
    <w:rsid w:val="00CB4427"/>
    <w:rsid w:val="00CB47A4"/>
    <w:rsid w:val="00CB5E5E"/>
    <w:rsid w:val="00CB67C0"/>
    <w:rsid w:val="00CC098F"/>
    <w:rsid w:val="00CC13CC"/>
    <w:rsid w:val="00CC3766"/>
    <w:rsid w:val="00CC376D"/>
    <w:rsid w:val="00CC4858"/>
    <w:rsid w:val="00CC7748"/>
    <w:rsid w:val="00CD041B"/>
    <w:rsid w:val="00CD600C"/>
    <w:rsid w:val="00CD60F8"/>
    <w:rsid w:val="00CD75CC"/>
    <w:rsid w:val="00CE08FF"/>
    <w:rsid w:val="00CE109B"/>
    <w:rsid w:val="00CE43B9"/>
    <w:rsid w:val="00CE4AD2"/>
    <w:rsid w:val="00CE5DE4"/>
    <w:rsid w:val="00CE60AA"/>
    <w:rsid w:val="00CE6630"/>
    <w:rsid w:val="00CE7AE1"/>
    <w:rsid w:val="00CF043C"/>
    <w:rsid w:val="00CF22D0"/>
    <w:rsid w:val="00CF2708"/>
    <w:rsid w:val="00CF5354"/>
    <w:rsid w:val="00D00EBF"/>
    <w:rsid w:val="00D06520"/>
    <w:rsid w:val="00D066D9"/>
    <w:rsid w:val="00D07784"/>
    <w:rsid w:val="00D07E12"/>
    <w:rsid w:val="00D103A5"/>
    <w:rsid w:val="00D11780"/>
    <w:rsid w:val="00D129E4"/>
    <w:rsid w:val="00D1389E"/>
    <w:rsid w:val="00D139EF"/>
    <w:rsid w:val="00D1525D"/>
    <w:rsid w:val="00D1551D"/>
    <w:rsid w:val="00D15CEB"/>
    <w:rsid w:val="00D178C1"/>
    <w:rsid w:val="00D17DB3"/>
    <w:rsid w:val="00D217ED"/>
    <w:rsid w:val="00D2455D"/>
    <w:rsid w:val="00D2637A"/>
    <w:rsid w:val="00D3207B"/>
    <w:rsid w:val="00D32160"/>
    <w:rsid w:val="00D342FB"/>
    <w:rsid w:val="00D34C0F"/>
    <w:rsid w:val="00D403EC"/>
    <w:rsid w:val="00D40511"/>
    <w:rsid w:val="00D41910"/>
    <w:rsid w:val="00D4202F"/>
    <w:rsid w:val="00D43BF2"/>
    <w:rsid w:val="00D441E0"/>
    <w:rsid w:val="00D44BA8"/>
    <w:rsid w:val="00D5218A"/>
    <w:rsid w:val="00D565B0"/>
    <w:rsid w:val="00D6158C"/>
    <w:rsid w:val="00D64B01"/>
    <w:rsid w:val="00D65F8F"/>
    <w:rsid w:val="00D671EF"/>
    <w:rsid w:val="00D67372"/>
    <w:rsid w:val="00D74A13"/>
    <w:rsid w:val="00D75388"/>
    <w:rsid w:val="00D75DC8"/>
    <w:rsid w:val="00D7731B"/>
    <w:rsid w:val="00D826EC"/>
    <w:rsid w:val="00D956C8"/>
    <w:rsid w:val="00D9596D"/>
    <w:rsid w:val="00D97188"/>
    <w:rsid w:val="00D978DD"/>
    <w:rsid w:val="00DA1C72"/>
    <w:rsid w:val="00DA3C83"/>
    <w:rsid w:val="00DA43B9"/>
    <w:rsid w:val="00DA5492"/>
    <w:rsid w:val="00DB45AB"/>
    <w:rsid w:val="00DB6A30"/>
    <w:rsid w:val="00DB6BD1"/>
    <w:rsid w:val="00DC262C"/>
    <w:rsid w:val="00DC2823"/>
    <w:rsid w:val="00DD2188"/>
    <w:rsid w:val="00DD2891"/>
    <w:rsid w:val="00DD48AC"/>
    <w:rsid w:val="00DD668D"/>
    <w:rsid w:val="00DD7DF6"/>
    <w:rsid w:val="00DE1F40"/>
    <w:rsid w:val="00DE333D"/>
    <w:rsid w:val="00DE5115"/>
    <w:rsid w:val="00DE5348"/>
    <w:rsid w:val="00DF2B60"/>
    <w:rsid w:val="00DF3ABC"/>
    <w:rsid w:val="00DF4C20"/>
    <w:rsid w:val="00DF6054"/>
    <w:rsid w:val="00DF69B5"/>
    <w:rsid w:val="00DF701A"/>
    <w:rsid w:val="00E0055D"/>
    <w:rsid w:val="00E01B09"/>
    <w:rsid w:val="00E021FE"/>
    <w:rsid w:val="00E044BB"/>
    <w:rsid w:val="00E05026"/>
    <w:rsid w:val="00E057C2"/>
    <w:rsid w:val="00E05DDC"/>
    <w:rsid w:val="00E05EB6"/>
    <w:rsid w:val="00E06984"/>
    <w:rsid w:val="00E07611"/>
    <w:rsid w:val="00E1384C"/>
    <w:rsid w:val="00E13C8C"/>
    <w:rsid w:val="00E14F2B"/>
    <w:rsid w:val="00E152FA"/>
    <w:rsid w:val="00E15566"/>
    <w:rsid w:val="00E15A26"/>
    <w:rsid w:val="00E16524"/>
    <w:rsid w:val="00E22492"/>
    <w:rsid w:val="00E249E3"/>
    <w:rsid w:val="00E2587E"/>
    <w:rsid w:val="00E26E13"/>
    <w:rsid w:val="00E27B63"/>
    <w:rsid w:val="00E3377A"/>
    <w:rsid w:val="00E34ACC"/>
    <w:rsid w:val="00E35868"/>
    <w:rsid w:val="00E36F0C"/>
    <w:rsid w:val="00E375F3"/>
    <w:rsid w:val="00E403D5"/>
    <w:rsid w:val="00E41F31"/>
    <w:rsid w:val="00E42C04"/>
    <w:rsid w:val="00E42F4B"/>
    <w:rsid w:val="00E458A7"/>
    <w:rsid w:val="00E45A7E"/>
    <w:rsid w:val="00E50866"/>
    <w:rsid w:val="00E576B3"/>
    <w:rsid w:val="00E61BBB"/>
    <w:rsid w:val="00E62B5D"/>
    <w:rsid w:val="00E65E59"/>
    <w:rsid w:val="00E66893"/>
    <w:rsid w:val="00E716ED"/>
    <w:rsid w:val="00E72557"/>
    <w:rsid w:val="00E730D1"/>
    <w:rsid w:val="00E7746C"/>
    <w:rsid w:val="00E866E6"/>
    <w:rsid w:val="00E869C0"/>
    <w:rsid w:val="00E90CA1"/>
    <w:rsid w:val="00E90D7B"/>
    <w:rsid w:val="00E92337"/>
    <w:rsid w:val="00E934D0"/>
    <w:rsid w:val="00E9649B"/>
    <w:rsid w:val="00E974FF"/>
    <w:rsid w:val="00EA2280"/>
    <w:rsid w:val="00EA35C8"/>
    <w:rsid w:val="00EA6B01"/>
    <w:rsid w:val="00EA7CFD"/>
    <w:rsid w:val="00EB2B3A"/>
    <w:rsid w:val="00EB581B"/>
    <w:rsid w:val="00EC33EC"/>
    <w:rsid w:val="00EC4234"/>
    <w:rsid w:val="00EC716F"/>
    <w:rsid w:val="00ED295F"/>
    <w:rsid w:val="00ED329A"/>
    <w:rsid w:val="00EE2D80"/>
    <w:rsid w:val="00EE625E"/>
    <w:rsid w:val="00EE7A56"/>
    <w:rsid w:val="00EF1577"/>
    <w:rsid w:val="00EF1FF2"/>
    <w:rsid w:val="00EF2E16"/>
    <w:rsid w:val="00EF3E63"/>
    <w:rsid w:val="00EF59E7"/>
    <w:rsid w:val="00EF7408"/>
    <w:rsid w:val="00F003CE"/>
    <w:rsid w:val="00F0622E"/>
    <w:rsid w:val="00F11386"/>
    <w:rsid w:val="00F16E53"/>
    <w:rsid w:val="00F17E99"/>
    <w:rsid w:val="00F2141E"/>
    <w:rsid w:val="00F23994"/>
    <w:rsid w:val="00F24182"/>
    <w:rsid w:val="00F25BE7"/>
    <w:rsid w:val="00F26BD8"/>
    <w:rsid w:val="00F2748E"/>
    <w:rsid w:val="00F27DC5"/>
    <w:rsid w:val="00F37AEB"/>
    <w:rsid w:val="00F41C80"/>
    <w:rsid w:val="00F43E45"/>
    <w:rsid w:val="00F45845"/>
    <w:rsid w:val="00F468B2"/>
    <w:rsid w:val="00F46C97"/>
    <w:rsid w:val="00F46E04"/>
    <w:rsid w:val="00F47B90"/>
    <w:rsid w:val="00F51155"/>
    <w:rsid w:val="00F51A8A"/>
    <w:rsid w:val="00F53AA4"/>
    <w:rsid w:val="00F5596A"/>
    <w:rsid w:val="00F55CB4"/>
    <w:rsid w:val="00F572CD"/>
    <w:rsid w:val="00F6407C"/>
    <w:rsid w:val="00F64ADD"/>
    <w:rsid w:val="00F64DA2"/>
    <w:rsid w:val="00F65794"/>
    <w:rsid w:val="00F67ED6"/>
    <w:rsid w:val="00F67FFC"/>
    <w:rsid w:val="00F7283F"/>
    <w:rsid w:val="00F74E53"/>
    <w:rsid w:val="00F77304"/>
    <w:rsid w:val="00F77AE8"/>
    <w:rsid w:val="00F8124E"/>
    <w:rsid w:val="00F83174"/>
    <w:rsid w:val="00F92569"/>
    <w:rsid w:val="00F93F8C"/>
    <w:rsid w:val="00F9478A"/>
    <w:rsid w:val="00F94BE6"/>
    <w:rsid w:val="00F95B3E"/>
    <w:rsid w:val="00FA136E"/>
    <w:rsid w:val="00FA5133"/>
    <w:rsid w:val="00FA78C7"/>
    <w:rsid w:val="00FB3E29"/>
    <w:rsid w:val="00FC0085"/>
    <w:rsid w:val="00FC3105"/>
    <w:rsid w:val="00FC3485"/>
    <w:rsid w:val="00FC3CC5"/>
    <w:rsid w:val="00FC692D"/>
    <w:rsid w:val="00FC7037"/>
    <w:rsid w:val="00FD14C3"/>
    <w:rsid w:val="00FD23EA"/>
    <w:rsid w:val="00FD35A5"/>
    <w:rsid w:val="00FE1190"/>
    <w:rsid w:val="00FE4FDE"/>
    <w:rsid w:val="00FE6375"/>
    <w:rsid w:val="00FF2360"/>
    <w:rsid w:val="00FF2A64"/>
    <w:rsid w:val="00FF5393"/>
    <w:rsid w:val="00FF59B8"/>
    <w:rsid w:val="00FF69BD"/>
    <w:rsid w:val="062E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allout" idref="#_x0000_s1033"/>
        <o:r id="V:Rule2" type="callout" idref="#_x0000_s1034"/>
        <o:r id="V:Rule3" type="callout" idref="#_x0000_s1035"/>
        <o:r id="V:Rule4" type="callout" idref="#_x0000_s1036"/>
        <o:r id="V:Rule5" type="callout" idref="#_x0000_s1038"/>
        <o:r id="V:Rule6" type="callout" idref="#_x0000_s104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99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uiPriority w:val="99"/>
    <w:pPr>
      <w:widowControl/>
      <w:numPr>
        <w:ilvl w:val="0"/>
        <w:numId w:val="1"/>
      </w:numPr>
      <w:tabs>
        <w:tab w:val="clear" w:pos="360"/>
      </w:tabs>
      <w:topLinePunct/>
      <w:adjustRightInd w:val="0"/>
      <w:snapToGrid w:val="0"/>
      <w:spacing w:before="160" w:after="160" w:line="240" w:lineRule="atLeast"/>
      <w:jc w:val="left"/>
    </w:pPr>
    <w:rPr>
      <w:rFonts w:cs="Arial"/>
      <w:szCs w:val="21"/>
    </w:rPr>
  </w:style>
  <w:style w:type="paragraph" w:styleId="3">
    <w:name w:val="Document Map"/>
    <w:basedOn w:val="1"/>
    <w:link w:val="18"/>
    <w:semiHidden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2"/>
    <w:semiHidden/>
    <w:uiPriority w:val="99"/>
    <w:pPr>
      <w:jc w:val="left"/>
    </w:pPr>
  </w:style>
  <w:style w:type="paragraph" w:styleId="5">
    <w:name w:val="Balloon Text"/>
    <w:basedOn w:val="1"/>
    <w:link w:val="17"/>
    <w:semiHidden/>
    <w:uiPriority w:val="99"/>
    <w:rPr>
      <w:sz w:val="18"/>
      <w:szCs w:val="18"/>
    </w:rPr>
  </w:style>
  <w:style w:type="paragraph" w:styleId="6">
    <w:name w:val="footer"/>
    <w:basedOn w:val="1"/>
    <w:link w:val="15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3"/>
    <w:semiHidden/>
    <w:uiPriority w:val="99"/>
    <w:rPr>
      <w:b/>
      <w:bCs/>
    </w:rPr>
  </w:style>
  <w:style w:type="table" w:styleId="10">
    <w:name w:val="Table Professional"/>
    <w:basedOn w:val="9"/>
    <w:semiHidden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2">
    <w:name w:val="Hyperlink"/>
    <w:basedOn w:val="11"/>
    <w:unhideWhenUsed/>
    <w:qFormat/>
    <w:uiPriority w:val="99"/>
    <w:rPr>
      <w:color w:val="0000FF"/>
      <w:u w:val="single"/>
    </w:rPr>
  </w:style>
  <w:style w:type="character" w:styleId="13">
    <w:name w:val="annotation reference"/>
    <w:basedOn w:val="11"/>
    <w:semiHidden/>
    <w:uiPriority w:val="99"/>
    <w:rPr>
      <w:rFonts w:cs="Times New Roman"/>
      <w:sz w:val="21"/>
      <w:szCs w:val="21"/>
    </w:rPr>
  </w:style>
  <w:style w:type="character" w:customStyle="1" w:styleId="14">
    <w:name w:val="Header Char"/>
    <w:basedOn w:val="11"/>
    <w:link w:val="7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Footer Char"/>
    <w:basedOn w:val="11"/>
    <w:link w:val="6"/>
    <w:semiHidden/>
    <w:locked/>
    <w:uiPriority w:val="99"/>
    <w:rPr>
      <w:rFonts w:cs="Times New Roman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Balloon Text Char"/>
    <w:basedOn w:val="11"/>
    <w:link w:val="5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Document Map Char"/>
    <w:basedOn w:val="11"/>
    <w:link w:val="3"/>
    <w:semiHidden/>
    <w:locked/>
    <w:uiPriority w:val="99"/>
    <w:rPr>
      <w:rFonts w:ascii="宋体" w:hAnsi="Times New Roman" w:cs="Times New Roman"/>
      <w:kern w:val="2"/>
      <w:sz w:val="18"/>
      <w:szCs w:val="18"/>
    </w:rPr>
  </w:style>
  <w:style w:type="table" w:customStyle="1" w:styleId="19">
    <w:name w:val="Table"/>
    <w:basedOn w:val="10"/>
    <w:uiPriority w:val="99"/>
    <w:pPr>
      <w:jc w:val="left"/>
    </w:pPr>
    <w:rPr>
      <w:rFonts w:ascii="Times New Roman" w:hAnsi="Times New Roman"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cs="Arial"/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paragraph" w:customStyle="1" w:styleId="20">
    <w:name w:val="Table Text"/>
    <w:basedOn w:val="1"/>
    <w:link w:val="21"/>
    <w:uiPriority w:val="99"/>
    <w:pPr>
      <w:topLinePunct/>
      <w:adjustRightInd w:val="0"/>
      <w:snapToGrid w:val="0"/>
      <w:spacing w:before="80" w:after="80" w:line="240" w:lineRule="atLeast"/>
      <w:jc w:val="left"/>
    </w:pPr>
    <w:rPr>
      <w:rFonts w:cs="Arial"/>
      <w:kern w:val="0"/>
      <w:szCs w:val="21"/>
    </w:rPr>
  </w:style>
  <w:style w:type="character" w:customStyle="1" w:styleId="21">
    <w:name w:val="Table Text Char"/>
    <w:basedOn w:val="11"/>
    <w:link w:val="20"/>
    <w:locked/>
    <w:uiPriority w:val="99"/>
    <w:rPr>
      <w:rFonts w:ascii="Times New Roman" w:hAnsi="Times New Roman" w:cs="Arial"/>
      <w:snapToGrid w:val="0"/>
      <w:sz w:val="21"/>
      <w:szCs w:val="21"/>
    </w:rPr>
  </w:style>
  <w:style w:type="character" w:customStyle="1" w:styleId="22">
    <w:name w:val="Comment Text Char"/>
    <w:basedOn w:val="11"/>
    <w:link w:val="4"/>
    <w:semiHidden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23">
    <w:name w:val="Comment Subject Char"/>
    <w:basedOn w:val="22"/>
    <w:link w:val="8"/>
    <w:semiHidden/>
    <w:locked/>
    <w:uiPriority w:val="99"/>
    <w:rPr>
      <w:b/>
      <w:bCs/>
    </w:rPr>
  </w:style>
  <w:style w:type="paragraph" w:styleId="24">
    <w:name w:val="No Spacing"/>
    <w:basedOn w:val="1"/>
    <w:qFormat/>
    <w:uiPriority w:val="1"/>
    <w:pPr>
      <w:ind w:firstLine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26"/>
    <customShpInfo spid="_x0000_s1052"/>
    <customShpInfo spid="_x0000_s1027"/>
    <customShpInfo spid="_x0000_s1028"/>
    <customShpInfo spid="_x0000_s1029"/>
    <customShpInfo spid="_x0000_s1030"/>
    <customShpInfo spid="_x0000_s1053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1"/>
    <customShpInfo spid="_x0000_s1040"/>
    <customShpInfo spid="_x0000_s1041"/>
    <customShpInfo spid="_x0000_s1039"/>
    <customShpInfo spid="_x0000_s1054"/>
    <customShpInfo spid="_x0000_s1043"/>
    <customShpInfo spid="_x0000_s1044"/>
    <customShpInfo spid="_x0000_s1042"/>
    <customShpInfo spid="_x0000_s1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My730</Company>
  <Pages>4</Pages>
  <Words>1025</Words>
  <Characters>1232</Characters>
  <Lines>0</Lines>
  <Paragraphs>0</Paragraphs>
  <TotalTime>5</TotalTime>
  <ScaleCrop>false</ScaleCrop>
  <LinksUpToDate>false</LinksUpToDate>
  <CharactersWithSpaces>1311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2021-03-23T05:57:00Z</dcterms:created>
  <dc:creator>Customer</dc:creator>
  <cp:lastModifiedBy>周利娜</cp:lastModifiedBy>
  <cp:lastPrinted>2019-08-09T02:37:00Z</cp:lastPrinted>
  <dcterms:modified xsi:type="dcterms:W3CDTF">2023-03-24T07:35:51Z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71D55EAEDD8B47D98257E2B8C17327EB</vt:lpwstr>
  </property>
</Properties>
</file>